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2E" w:rsidRDefault="003D144C">
      <w:r>
        <w:t>Graduate Council Meeting</w:t>
      </w:r>
    </w:p>
    <w:p w:rsidR="003D144C" w:rsidRDefault="003D144C">
      <w:r>
        <w:t>29 September 2010</w:t>
      </w:r>
    </w:p>
    <w:p w:rsidR="003D144C" w:rsidRDefault="003D144C">
      <w:r>
        <w:t xml:space="preserve">Present: J. Newkirk, M. Fitch, B. </w:t>
      </w:r>
      <w:proofErr w:type="spellStart"/>
      <w:r>
        <w:t>McMillin</w:t>
      </w:r>
      <w:proofErr w:type="spellEnd"/>
      <w:r>
        <w:t xml:space="preserve">, D. </w:t>
      </w:r>
      <w:proofErr w:type="spellStart"/>
      <w:r>
        <w:t>Fociniti</w:t>
      </w:r>
      <w:proofErr w:type="spellEnd"/>
      <w:r>
        <w:t xml:space="preserve">, R. Landers, V. Allada, G. </w:t>
      </w:r>
      <w:proofErr w:type="spellStart"/>
      <w:r>
        <w:t>Hilmas</w:t>
      </w:r>
      <w:proofErr w:type="spellEnd"/>
      <w:r>
        <w:t xml:space="preserve">, Z. Yu, Y. Lin, M. </w:t>
      </w:r>
      <w:proofErr w:type="spellStart"/>
      <w:r>
        <w:t>Abdelsalam</w:t>
      </w:r>
      <w:proofErr w:type="spellEnd"/>
      <w:r>
        <w:t xml:space="preserve">, K. </w:t>
      </w:r>
      <w:proofErr w:type="spellStart"/>
      <w:r>
        <w:t>Northcut</w:t>
      </w:r>
      <w:proofErr w:type="spellEnd"/>
      <w:r>
        <w:t xml:space="preserve">, S.N. Balakrishnan, R. </w:t>
      </w:r>
      <w:proofErr w:type="spellStart"/>
      <w:r>
        <w:t>DuBois</w:t>
      </w:r>
      <w:proofErr w:type="spellEnd"/>
    </w:p>
    <w:p w:rsidR="003D144C" w:rsidRDefault="003D144C"/>
    <w:p w:rsidR="003D144C" w:rsidRDefault="003D144C" w:rsidP="0076351D">
      <w:pPr>
        <w:ind w:left="360" w:hanging="360"/>
      </w:pPr>
      <w:r>
        <w:t xml:space="preserve">President Newkirk reminded the assembly that the Graduate Council is the working arm of the Graduate Faculty, making recommendations to that faculty.  </w:t>
      </w:r>
    </w:p>
    <w:p w:rsidR="003D144C" w:rsidRDefault="003D144C" w:rsidP="0076351D">
      <w:pPr>
        <w:ind w:left="360" w:hanging="360"/>
      </w:pPr>
    </w:p>
    <w:p w:rsidR="003D144C" w:rsidRDefault="003D144C" w:rsidP="0076351D">
      <w:pPr>
        <w:ind w:left="360" w:hanging="360"/>
      </w:pPr>
      <w:r>
        <w:t xml:space="preserve">The Graduate Faculty Bylaws are in need of revision to reflect the name and dean change; the Grad </w:t>
      </w:r>
      <w:proofErr w:type="spellStart"/>
      <w:r>
        <w:t>Fac</w:t>
      </w:r>
      <w:proofErr w:type="spellEnd"/>
      <w:r>
        <w:t xml:space="preserve"> had decided to await completion of the associated changes in the Faculty Senate Bylaws before proceeding.</w:t>
      </w:r>
    </w:p>
    <w:p w:rsidR="003D144C" w:rsidRDefault="003D144C" w:rsidP="0076351D">
      <w:pPr>
        <w:ind w:left="360" w:hanging="360"/>
      </w:pPr>
    </w:p>
    <w:p w:rsidR="003D144C" w:rsidRDefault="003D144C" w:rsidP="0076351D">
      <w:pPr>
        <w:ind w:left="360" w:hanging="360"/>
      </w:pPr>
      <w:r w:rsidRPr="003D144C">
        <w:rPr>
          <w:u w:val="single"/>
        </w:rPr>
        <w:t xml:space="preserve">Graduate GPA </w:t>
      </w:r>
      <w:proofErr w:type="gramStart"/>
      <w:r w:rsidRPr="003D144C">
        <w:rPr>
          <w:u w:val="single"/>
        </w:rPr>
        <w:t xml:space="preserve">calculation </w:t>
      </w:r>
      <w:r w:rsidRPr="003D144C">
        <w:t xml:space="preserve"> Referral</w:t>
      </w:r>
      <w:proofErr w:type="gramEnd"/>
      <w:r w:rsidRPr="003D144C">
        <w:t xml:space="preserve"> </w:t>
      </w:r>
      <w:r>
        <w:t xml:space="preserve">on a motion by Prof. </w:t>
      </w:r>
      <w:proofErr w:type="spellStart"/>
      <w:r>
        <w:t>McMillin</w:t>
      </w:r>
      <w:proofErr w:type="spellEnd"/>
      <w:r>
        <w:t xml:space="preserve"> from Grad </w:t>
      </w:r>
      <w:proofErr w:type="spellStart"/>
      <w:r>
        <w:t>Fac</w:t>
      </w:r>
      <w:proofErr w:type="spellEnd"/>
      <w:r>
        <w:t xml:space="preserve"> on how GPA is calculated.  There was unanimous support for the tabled motion that graduate GPA be calculated as stated in the Graduate </w:t>
      </w:r>
      <w:proofErr w:type="gramStart"/>
      <w:r>
        <w:t>Catalog,</w:t>
      </w:r>
      <w:proofErr w:type="gramEnd"/>
      <w:r>
        <w:t xml:space="preserve"> the 3.0 GPA is required in all grad classes </w:t>
      </w:r>
      <w:r w:rsidRPr="003D144C">
        <w:rPr>
          <w:u w:val="single"/>
        </w:rPr>
        <w:t>and</w:t>
      </w:r>
      <w:r>
        <w:t xml:space="preserve"> in all grad classes taken at S&amp;T.  Further discussion focused on the on the Form I.  Prof. </w:t>
      </w:r>
      <w:proofErr w:type="spellStart"/>
      <w:r>
        <w:t>McMillin</w:t>
      </w:r>
      <w:proofErr w:type="spellEnd"/>
      <w:r>
        <w:t xml:space="preserve"> moved, second by </w:t>
      </w:r>
      <w:proofErr w:type="spellStart"/>
      <w:r>
        <w:t>Bala</w:t>
      </w:r>
      <w:proofErr w:type="spellEnd"/>
      <w:r>
        <w:t xml:space="preserve">, that “Graduate GPA shall be calculated to exclude classes 200-level and below unless those courses are listed on the approved graduate plan of study.”  Discussion focused </w:t>
      </w:r>
      <w:proofErr w:type="gramStart"/>
      <w:r>
        <w:t>on  200</w:t>
      </w:r>
      <w:proofErr w:type="gramEnd"/>
      <w:r>
        <w:t xml:space="preserve">-level coursework </w:t>
      </w:r>
      <w:r w:rsidR="004B1504">
        <w:t>used as prerequisites.  VP Allada suggested an entry be made on the Form I with a deficiency list.  The motion was defeated.</w:t>
      </w:r>
    </w:p>
    <w:p w:rsidR="004B1504" w:rsidRDefault="004B1504" w:rsidP="0076351D">
      <w:pPr>
        <w:ind w:left="360" w:hanging="360"/>
      </w:pPr>
    </w:p>
    <w:p w:rsidR="004B1504" w:rsidRDefault="004B1504" w:rsidP="0076351D">
      <w:pPr>
        <w:ind w:left="360" w:hanging="360"/>
      </w:pPr>
      <w:r>
        <w:t xml:space="preserve">Prof. </w:t>
      </w:r>
      <w:proofErr w:type="spellStart"/>
      <w:r>
        <w:t>Bala</w:t>
      </w:r>
      <w:proofErr w:type="spellEnd"/>
      <w:r>
        <w:t xml:space="preserve"> moved, second </w:t>
      </w:r>
      <w:proofErr w:type="spellStart"/>
      <w:r>
        <w:t>McMillin</w:t>
      </w:r>
      <w:proofErr w:type="spellEnd"/>
      <w:r>
        <w:t xml:space="preserve">, that “Form I and V be amended to list courses towards the graduate GPA toward graduation and separately list required courses not counted towards that GPA, and modify GPA requirements as listed: Plan of study; Deficiency/Prerequisite.  </w:t>
      </w:r>
      <w:proofErr w:type="gramStart"/>
      <w:r>
        <w:t>“GPA</w:t>
      </w:r>
      <w:r w:rsidR="00C1578E">
        <w:t xml:space="preserve"> requirements for graduate stud</w:t>
      </w:r>
      <w:r>
        <w:t>e</w:t>
      </w:r>
      <w:r w:rsidR="00C1578E">
        <w:t>nt</w:t>
      </w:r>
      <w:r>
        <w:t>s” to exclude deficiency/prerequisite courses.””</w:t>
      </w:r>
      <w:proofErr w:type="gramEnd"/>
      <w:r>
        <w:t xml:space="preserve"> Motion passed.</w:t>
      </w:r>
    </w:p>
    <w:p w:rsidR="004B1504" w:rsidRDefault="004B1504" w:rsidP="0076351D">
      <w:pPr>
        <w:ind w:left="360" w:hanging="360"/>
      </w:pPr>
    </w:p>
    <w:p w:rsidR="004B1504" w:rsidRDefault="004B1504" w:rsidP="0076351D">
      <w:pPr>
        <w:ind w:left="360" w:hanging="360"/>
      </w:pPr>
      <w:proofErr w:type="gramStart"/>
      <w:r w:rsidRPr="004B1504">
        <w:rPr>
          <w:u w:val="single"/>
        </w:rPr>
        <w:t xml:space="preserve">GRE </w:t>
      </w:r>
      <w:r>
        <w:t xml:space="preserve"> Grad</w:t>
      </w:r>
      <w:proofErr w:type="gramEnd"/>
      <w:r>
        <w:t xml:space="preserve"> </w:t>
      </w:r>
      <w:proofErr w:type="spellStart"/>
      <w:r>
        <w:t>Fac</w:t>
      </w:r>
      <w:proofErr w:type="spellEnd"/>
      <w:r>
        <w:t xml:space="preserve"> two years ago sent authority to departments by motion such that a department may require the GRE of BS graduates from S&amp;T, otherwise waived.  Discussion noted the desire for high GRE scores as an institutional quality </w:t>
      </w:r>
      <w:proofErr w:type="gramStart"/>
      <w:r>
        <w:t>datum, that</w:t>
      </w:r>
      <w:proofErr w:type="gramEnd"/>
      <w:r>
        <w:t xml:space="preserve"> students tend to complain and perform poorly if required to take the GRE late in the grad program, and that the current system</w:t>
      </w:r>
      <w:r w:rsidR="00C1578E">
        <w:t xml:space="preserve"> seems to work.  </w:t>
      </w:r>
      <w:proofErr w:type="gramStart"/>
      <w:r w:rsidR="00C1578E">
        <w:t>No motions nor</w:t>
      </w:r>
      <w:proofErr w:type="gramEnd"/>
      <w:r>
        <w:t xml:space="preserve"> recommendations were made.</w:t>
      </w:r>
    </w:p>
    <w:p w:rsidR="004B1504" w:rsidRDefault="004B1504" w:rsidP="0076351D">
      <w:pPr>
        <w:ind w:left="360" w:hanging="360"/>
      </w:pPr>
    </w:p>
    <w:p w:rsidR="004B1504" w:rsidRDefault="004B1504" w:rsidP="0076351D">
      <w:pPr>
        <w:ind w:left="360" w:hanging="360"/>
      </w:pPr>
      <w:r w:rsidRPr="0083636D">
        <w:rPr>
          <w:u w:val="single"/>
        </w:rPr>
        <w:t xml:space="preserve">Stipend </w:t>
      </w:r>
      <w:proofErr w:type="gramStart"/>
      <w:r w:rsidRPr="0083636D">
        <w:rPr>
          <w:u w:val="single"/>
        </w:rPr>
        <w:t>X</w:t>
      </w:r>
      <w:r>
        <w:t xml:space="preserve">  Some</w:t>
      </w:r>
      <w:proofErr w:type="gramEnd"/>
      <w:r>
        <w:t xml:space="preserve"> programs have opined that having the cap can be a roadblock in student recruiting</w:t>
      </w:r>
      <w:r w:rsidR="0083636D">
        <w:t>.</w:t>
      </w:r>
    </w:p>
    <w:p w:rsidR="004B1504" w:rsidRPr="003D144C" w:rsidRDefault="004B1504" w:rsidP="0076351D">
      <w:pPr>
        <w:ind w:left="360" w:hanging="360"/>
        <w:rPr>
          <w:u w:val="single"/>
        </w:rPr>
      </w:pPr>
    </w:p>
    <w:p w:rsidR="003D144C" w:rsidRDefault="0083636D" w:rsidP="0076351D">
      <w:pPr>
        <w:ind w:left="360" w:hanging="360"/>
      </w:pPr>
      <w:r w:rsidRPr="0076351D">
        <w:rPr>
          <w:u w:val="single"/>
        </w:rPr>
        <w:t>VP Allada</w:t>
      </w:r>
      <w:r>
        <w:t xml:space="preserve"> shared that he </w:t>
      </w:r>
      <w:r w:rsidR="00C1578E">
        <w:t>will meet</w:t>
      </w:r>
      <w:r>
        <w:t xml:space="preserve"> with the Provost and Chancellor and shared various ideas, including</w:t>
      </w:r>
    </w:p>
    <w:p w:rsidR="0076351D" w:rsidRDefault="0076351D" w:rsidP="0076351D">
      <w:pPr>
        <w:pStyle w:val="ListParagraph"/>
        <w:numPr>
          <w:ilvl w:val="0"/>
          <w:numId w:val="1"/>
        </w:numPr>
        <w:ind w:left="360"/>
      </w:pPr>
      <w:r>
        <w:t>Allow tuition inclusion in proposals</w:t>
      </w:r>
    </w:p>
    <w:p w:rsidR="0076351D" w:rsidRDefault="0076351D" w:rsidP="0076351D">
      <w:pPr>
        <w:pStyle w:val="ListParagraph"/>
        <w:numPr>
          <w:ilvl w:val="0"/>
          <w:numId w:val="1"/>
        </w:numPr>
        <w:ind w:left="360"/>
      </w:pPr>
      <w:r>
        <w:t>In-state fee waivers/reductions for graduate students</w:t>
      </w:r>
    </w:p>
    <w:p w:rsidR="0076351D" w:rsidRDefault="0076351D" w:rsidP="0076351D">
      <w:pPr>
        <w:pStyle w:val="ListParagraph"/>
        <w:numPr>
          <w:ilvl w:val="0"/>
          <w:numId w:val="1"/>
        </w:numPr>
        <w:ind w:left="360"/>
      </w:pPr>
      <w:r>
        <w:t xml:space="preserve">Offering 20-25 Graduate Office fellowships </w:t>
      </w:r>
    </w:p>
    <w:p w:rsidR="003D144C" w:rsidRDefault="0076351D" w:rsidP="0076351D">
      <w:pPr>
        <w:ind w:left="360" w:hanging="360"/>
      </w:pPr>
      <w:r>
        <w:t>Other ideas were asked for.  Discussion on waiving tuition followed, with note that both many universities do and that S&amp;T could if alternate revenue were found.</w:t>
      </w:r>
    </w:p>
    <w:p w:rsidR="0076351D" w:rsidRDefault="0076351D" w:rsidP="0076351D">
      <w:pPr>
        <w:ind w:left="360" w:hanging="360"/>
      </w:pPr>
    </w:p>
    <w:p w:rsidR="0076351D" w:rsidRDefault="0076351D" w:rsidP="0076351D">
      <w:pPr>
        <w:ind w:left="360" w:hanging="360"/>
      </w:pPr>
      <w:proofErr w:type="gramStart"/>
      <w:r w:rsidRPr="0076351D">
        <w:rPr>
          <w:u w:val="single"/>
        </w:rPr>
        <w:t>Next meeting</w:t>
      </w:r>
      <w:r>
        <w:t xml:space="preserve"> 28 Oct at 1 pm in Ozark room of Heavener.</w:t>
      </w:r>
      <w:proofErr w:type="gramEnd"/>
      <w:r>
        <w:t xml:space="preserve">  New business for that meeting:</w:t>
      </w:r>
    </w:p>
    <w:p w:rsidR="0076351D" w:rsidRDefault="0076351D" w:rsidP="0076351D">
      <w:pPr>
        <w:ind w:left="360" w:hanging="360"/>
      </w:pPr>
      <w:r>
        <w:t>I-20 living costs – financial calculator used by our IA office seems to use high living costs for Rolla.</w:t>
      </w:r>
    </w:p>
    <w:p w:rsidR="0076351D" w:rsidRDefault="0076351D" w:rsidP="0076351D">
      <w:pPr>
        <w:ind w:left="360" w:hanging="360"/>
      </w:pPr>
      <w:r>
        <w:t>Graduate Learning outcomes</w:t>
      </w:r>
    </w:p>
    <w:p w:rsidR="0076351D" w:rsidRDefault="0076351D" w:rsidP="0076351D">
      <w:pPr>
        <w:ind w:left="360" w:hanging="360"/>
      </w:pPr>
      <w:r>
        <w:t>Graduate Faculty/Council input on a possible dissertation/thesis award – committee to ponder how to implement such awards.</w:t>
      </w:r>
    </w:p>
    <w:p w:rsidR="0076351D" w:rsidRDefault="0076351D"/>
    <w:sectPr w:rsidR="0076351D" w:rsidSect="0047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7352"/>
    <w:multiLevelType w:val="hybridMultilevel"/>
    <w:tmpl w:val="9D00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144C"/>
    <w:rsid w:val="003D144C"/>
    <w:rsid w:val="00474F2E"/>
    <w:rsid w:val="004B1504"/>
    <w:rsid w:val="0076351D"/>
    <w:rsid w:val="0083636D"/>
    <w:rsid w:val="008C11FF"/>
    <w:rsid w:val="00A02A39"/>
    <w:rsid w:val="00AF1467"/>
    <w:rsid w:val="00C1578E"/>
    <w:rsid w:val="00FC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F7CB-E922-4A29-A2EB-97A62BC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Fitch</dc:creator>
  <cp:lastModifiedBy>Mark Fitch</cp:lastModifiedBy>
  <cp:revision>2</cp:revision>
  <dcterms:created xsi:type="dcterms:W3CDTF">2010-10-13T20:18:00Z</dcterms:created>
  <dcterms:modified xsi:type="dcterms:W3CDTF">2010-10-28T18:11:00Z</dcterms:modified>
</cp:coreProperties>
</file>